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5F89" w14:textId="77777777" w:rsidR="003728F2" w:rsidRDefault="003728F2" w:rsidP="003728F2">
      <w:pPr>
        <w:spacing w:after="218"/>
      </w:pPr>
      <w:r>
        <w:rPr>
          <w:noProof/>
          <w:lang w:eastAsia="en-GB"/>
        </w:rPr>
        <w:drawing>
          <wp:inline distT="0" distB="0" distL="0" distR="0" wp14:anchorId="2CA84FFE" wp14:editId="501189EE">
            <wp:extent cx="2281547" cy="833400"/>
            <wp:effectExtent l="0" t="0" r="5080" b="5080"/>
            <wp:docPr id="2" name="Picture 2"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6287" cy="882618"/>
                    </a:xfrm>
                    <a:prstGeom prst="rect">
                      <a:avLst/>
                    </a:prstGeom>
                  </pic:spPr>
                </pic:pic>
              </a:graphicData>
            </a:graphic>
          </wp:inline>
        </w:drawing>
      </w:r>
      <w:r>
        <w:rPr>
          <w:noProof/>
          <w:lang w:eastAsia="en-GB"/>
        </w:rPr>
        <w:drawing>
          <wp:inline distT="0" distB="0" distL="0" distR="0" wp14:anchorId="4BE55450" wp14:editId="37E06DA2">
            <wp:extent cx="1805940" cy="906780"/>
            <wp:effectExtent l="0" t="0" r="0" b="0"/>
            <wp:docPr id="7" name="Picture 7" descr="Let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7" name="Picture 7" descr="Letter&#10;&#10;Description automatically generated with low confidence"/>
                    <pic:cNvPicPr/>
                  </pic:nvPicPr>
                  <pic:blipFill>
                    <a:blip r:embed="rId8"/>
                    <a:stretch>
                      <a:fillRect/>
                    </a:stretch>
                  </pic:blipFill>
                  <pic:spPr>
                    <a:xfrm>
                      <a:off x="0" y="0"/>
                      <a:ext cx="1805940" cy="906780"/>
                    </a:xfrm>
                    <a:prstGeom prst="rect">
                      <a:avLst/>
                    </a:prstGeom>
                  </pic:spPr>
                </pic:pic>
              </a:graphicData>
            </a:graphic>
          </wp:inline>
        </w:drawing>
      </w:r>
    </w:p>
    <w:p w14:paraId="72C6F730" w14:textId="77777777" w:rsidR="003728F2" w:rsidRDefault="003728F2" w:rsidP="003728F2">
      <w:pPr>
        <w:spacing w:after="0"/>
      </w:pPr>
      <w:r>
        <w:rPr>
          <w:b/>
        </w:rPr>
        <w:t xml:space="preserve"> </w:t>
      </w:r>
    </w:p>
    <w:bookmarkStart w:id="0" w:name="_Hlk89262208"/>
    <w:p w14:paraId="5605E645" w14:textId="77777777" w:rsidR="003728F2" w:rsidRDefault="003728F2" w:rsidP="003728F2">
      <w:pPr>
        <w:spacing w:after="122"/>
        <w:ind w:left="1723"/>
      </w:pPr>
      <w:r>
        <w:rPr>
          <w:rFonts w:ascii="Calibri" w:eastAsia="Calibri" w:hAnsi="Calibri" w:cs="Calibri"/>
          <w:noProof/>
          <w:lang w:eastAsia="en-GB"/>
        </w:rPr>
        <mc:AlternateContent>
          <mc:Choice Requires="wpg">
            <w:drawing>
              <wp:inline distT="0" distB="0" distL="0" distR="0" wp14:anchorId="37DAC142" wp14:editId="5E34DFE9">
                <wp:extent cx="3543935" cy="6096"/>
                <wp:effectExtent l="0" t="0" r="0" b="0"/>
                <wp:docPr id="3970" name="Group 3970"/>
                <wp:cNvGraphicFramePr/>
                <a:graphic xmlns:a="http://schemas.openxmlformats.org/drawingml/2006/main">
                  <a:graphicData uri="http://schemas.microsoft.com/office/word/2010/wordprocessingGroup">
                    <wpg:wgp>
                      <wpg:cNvGrpSpPr/>
                      <wpg:grpSpPr>
                        <a:xfrm>
                          <a:off x="0" y="0"/>
                          <a:ext cx="3543935" cy="6096"/>
                          <a:chOff x="0" y="0"/>
                          <a:chExt cx="3543935" cy="6096"/>
                        </a:xfrm>
                      </wpg:grpSpPr>
                      <wps:wsp>
                        <wps:cNvPr id="4819" name="Shape 4819"/>
                        <wps:cNvSpPr/>
                        <wps:spPr>
                          <a:xfrm>
                            <a:off x="0" y="0"/>
                            <a:ext cx="3543935" cy="9144"/>
                          </a:xfrm>
                          <a:custGeom>
                            <a:avLst/>
                            <a:gdLst/>
                            <a:ahLst/>
                            <a:cxnLst/>
                            <a:rect l="0" t="0" r="0" b="0"/>
                            <a:pathLst>
                              <a:path w="3543935" h="9144">
                                <a:moveTo>
                                  <a:pt x="0" y="0"/>
                                </a:moveTo>
                                <a:lnTo>
                                  <a:pt x="3543935" y="0"/>
                                </a:lnTo>
                                <a:lnTo>
                                  <a:pt x="3543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1D420E" id="Group 3970" o:spid="_x0000_s1026" style="width:279.05pt;height:.5pt;mso-position-horizontal-relative:char;mso-position-vertical-relative:line" coordsize="354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5VEbwIAAC0GAAAOAAAAZHJzL2Uyb0RvYy54bWykVMtu2zAQvBfoPxC815IfcWPBcg5N60vR&#10;Bkn6AQxFPQCKJEjasv++y5VEq0kRFK4OEkXuDneGy9nenVpJjsK6RquczmcpJUJxXTSqyumv52+f&#10;bilxnqmCSa1ETs/C0bvdxw/bzmRioWstC2EJgCiXdSantfcmSxLHa9EyN9NGKFgstW2Zh19bJYVl&#10;HaC3Mlmk6TrptC2M1Vw4B7P3/SLdIX5ZCu5/lqUTnsicQm0e3xbfL+Gd7LYsqywzdcOHMtgVVbSs&#10;UbBphLpnnpGDbd5AtQ232unSz7huE12WDRfIAdjM01ds9lYfDHKpsq4yUSaQ9pVOV8PyH8e9NU/m&#10;wYISnalAC/wLXE6lbcMXqiQnlOwcJRMnTzhMLm9Wy83yhhIOa+t0s+4V5TXI/iaJ11/fS0vGLZM/&#10;CukMtIa7sHf/x/6pZkagqC4D9g+WNEVOV7fzDSWKtdCjGEFwBkXBuCiRyxyodZU+m/lqFfSJRFnG&#10;D87vhUad2fG7831DFuOI1eOIn9Q4tNDW7za0YT7khSLDkHSTg6pzinWExVYfxbPGMP/qtKDGy6pU&#10;06h45mM7QOwYMX4N4k0jJ+THoPHbB8P1BMB/DMObG/eFQeCJykbuMDlVV6ogA2zCGfhMKZnHC9s2&#10;HgxINi241+Jzml6AAS20Xn/aOPJnKYJYUj2KEtoGL0WYcLZ6+SItObJgM/ggOJOmZsPscPBDKJaK&#10;OCG/bKSMkHNM/Rtk3zpDcMgT6HAxM+0z+VBNb3NgFkB6NDsQJSbhzlr5mK/AorHMCdswfNHFGQ0C&#10;BYG7iNKgJyGPwT+D6U3/Meri8rvfAAAA//8DAFBLAwQUAAYACAAAACEAv4o/zdoAAAADAQAADwAA&#10;AGRycy9kb3ducmV2LnhtbEyPQUvDQBCF74L/YRnBm91EiZSYTSlFPRXBVhBv0+w0Cc3Ohuw2Sf+9&#10;oxe9PBje471vitXsOjXSEFrPBtJFAoq48rbl2sDH/uVuCSpEZIudZzJwoQCr8vqqwNz6id9p3MVa&#10;SQmHHA00Mfa51qFqyGFY+J5YvKMfHEY5h1rbAScpd52+T5JH7bBlWWiwp01D1Wl3dgZeJ5zWD+nz&#10;uD0dN5evffb2uU3JmNubef0EKtIc/8Lwgy/oUArTwZ/ZBtUZkEfir4qXZcsU1EFCCeiy0P/Zy28A&#10;AAD//wMAUEsBAi0AFAAGAAgAAAAhALaDOJL+AAAA4QEAABMAAAAAAAAAAAAAAAAAAAAAAFtDb250&#10;ZW50X1R5cGVzXS54bWxQSwECLQAUAAYACAAAACEAOP0h/9YAAACUAQAACwAAAAAAAAAAAAAAAAAv&#10;AQAAX3JlbHMvLnJlbHNQSwECLQAUAAYACAAAACEAeKuVRG8CAAAtBgAADgAAAAAAAAAAAAAAAAAu&#10;AgAAZHJzL2Uyb0RvYy54bWxQSwECLQAUAAYACAAAACEAv4o/zdoAAAADAQAADwAAAAAAAAAAAAAA&#10;AADJBAAAZHJzL2Rvd25yZXYueG1sUEsFBgAAAAAEAAQA8wAAANAFAAAAAA==&#10;">
                <v:shape id="Shape 4819" o:spid="_x0000_s1027" style="position:absolute;width:35439;height:91;visibility:visible;mso-wrap-style:square;v-text-anchor:top" coordsize="35439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0zFxgAAAN0AAAAPAAAAZHJzL2Rvd25yZXYueG1sRI9Ba8JA&#10;FITvgv9heQVvZmNpg02zES1VWgTFWOj1kX1Ngtm3Ibtq+u+7BcHjMDPfMNliMK24UO8aywpmUQyC&#10;uLS64UrB13E9nYNwHllja5kU/JKDRT4eZZhqe+UDXQpfiQBhl6KC2vsuldKVNRl0ke2Ig/dje4M+&#10;yL6SusdrgJtWPsZxIg02HBZq7OitpvJUnI2CjUx2x3K7fU70+2fsv/eroj0MSk0ehuUrCE+Dv4dv&#10;7Q+t4Gk+e4H/N+EJyPwPAAD//wMAUEsBAi0AFAAGAAgAAAAhANvh9svuAAAAhQEAABMAAAAAAAAA&#10;AAAAAAAAAAAAAFtDb250ZW50X1R5cGVzXS54bWxQSwECLQAUAAYACAAAACEAWvQsW78AAAAVAQAA&#10;CwAAAAAAAAAAAAAAAAAfAQAAX3JlbHMvLnJlbHNQSwECLQAUAAYACAAAACEAAlNMxcYAAADdAAAA&#10;DwAAAAAAAAAAAAAAAAAHAgAAZHJzL2Rvd25yZXYueG1sUEsFBgAAAAADAAMAtwAAAPoCAAAAAA==&#10;" path="m,l3543935,r,9144l,9144,,e" fillcolor="black" stroked="f" strokeweight="0">
                  <v:stroke miterlimit="83231f" joinstyle="miter"/>
                  <v:path arrowok="t" textboxrect="0,0,3543935,9144"/>
                </v:shape>
                <w10:anchorlock/>
              </v:group>
            </w:pict>
          </mc:Fallback>
        </mc:AlternateContent>
      </w:r>
    </w:p>
    <w:p w14:paraId="3B5FCC65" w14:textId="77777777" w:rsidR="003728F2" w:rsidRDefault="003728F2" w:rsidP="003728F2">
      <w:pPr>
        <w:spacing w:after="158"/>
        <w:ind w:left="13"/>
        <w:jc w:val="center"/>
      </w:pPr>
      <w:r>
        <w:rPr>
          <w:b/>
        </w:rPr>
        <w:t xml:space="preserve"> </w:t>
      </w:r>
    </w:p>
    <w:p w14:paraId="653104AC" w14:textId="0952FC4B" w:rsidR="003728F2" w:rsidRDefault="003728F2" w:rsidP="003728F2">
      <w:pPr>
        <w:spacing w:after="93"/>
        <w:ind w:right="48"/>
        <w:jc w:val="center"/>
      </w:pPr>
      <w:r>
        <w:rPr>
          <w:b/>
          <w:sz w:val="28"/>
        </w:rPr>
        <w:t xml:space="preserve">PASC UK MEMBER </w:t>
      </w:r>
      <w:r w:rsidR="001E1373">
        <w:rPr>
          <w:b/>
          <w:sz w:val="28"/>
        </w:rPr>
        <w:t xml:space="preserve">- </w:t>
      </w:r>
      <w:r w:rsidR="00625069">
        <w:rPr>
          <w:b/>
          <w:sz w:val="28"/>
        </w:rPr>
        <w:t>MILL MEADOW</w:t>
      </w:r>
      <w:r>
        <w:rPr>
          <w:b/>
          <w:sz w:val="28"/>
        </w:rPr>
        <w:t xml:space="preserve"> </w:t>
      </w:r>
    </w:p>
    <w:p w14:paraId="248D2D5A" w14:textId="77777777" w:rsidR="003728F2" w:rsidRDefault="003728F2" w:rsidP="003728F2">
      <w:pPr>
        <w:spacing w:after="93"/>
        <w:ind w:left="30"/>
        <w:jc w:val="center"/>
      </w:pPr>
      <w:r>
        <w:rPr>
          <w:b/>
          <w:sz w:val="28"/>
        </w:rPr>
        <w:t xml:space="preserve"> </w:t>
      </w:r>
    </w:p>
    <w:p w14:paraId="57119AA1" w14:textId="4FA59154" w:rsidR="003728F2" w:rsidRDefault="00625069" w:rsidP="003728F2">
      <w:pPr>
        <w:spacing w:after="240"/>
        <w:ind w:right="52"/>
        <w:jc w:val="center"/>
      </w:pPr>
      <w:r>
        <w:rPr>
          <w:b/>
          <w:sz w:val="28"/>
        </w:rPr>
        <w:t>Mill Meadow</w:t>
      </w:r>
      <w:r w:rsidR="003728F2">
        <w:rPr>
          <w:b/>
          <w:sz w:val="28"/>
        </w:rPr>
        <w:t xml:space="preserve"> EV Charging Policy </w:t>
      </w:r>
    </w:p>
    <w:p w14:paraId="5965F086" w14:textId="77777777" w:rsidR="003728F2" w:rsidRDefault="003728F2" w:rsidP="003728F2">
      <w:pPr>
        <w:spacing w:after="4"/>
        <w:ind w:left="1709"/>
      </w:pPr>
      <w:r>
        <w:rPr>
          <w:rFonts w:ascii="Calibri" w:eastAsia="Calibri" w:hAnsi="Calibri" w:cs="Calibri"/>
          <w:noProof/>
          <w:lang w:eastAsia="en-GB"/>
        </w:rPr>
        <mc:AlternateContent>
          <mc:Choice Requires="wpg">
            <w:drawing>
              <wp:inline distT="0" distB="0" distL="0" distR="0" wp14:anchorId="2D7ECCCE" wp14:editId="7483C889">
                <wp:extent cx="3553079" cy="6096"/>
                <wp:effectExtent l="0" t="0" r="0" b="0"/>
                <wp:docPr id="3971" name="Group 3971"/>
                <wp:cNvGraphicFramePr/>
                <a:graphic xmlns:a="http://schemas.openxmlformats.org/drawingml/2006/main">
                  <a:graphicData uri="http://schemas.microsoft.com/office/word/2010/wordprocessingGroup">
                    <wpg:wgp>
                      <wpg:cNvGrpSpPr/>
                      <wpg:grpSpPr>
                        <a:xfrm>
                          <a:off x="0" y="0"/>
                          <a:ext cx="3553079" cy="6096"/>
                          <a:chOff x="0" y="0"/>
                          <a:chExt cx="3553079" cy="6096"/>
                        </a:xfrm>
                      </wpg:grpSpPr>
                      <wps:wsp>
                        <wps:cNvPr id="4821" name="Shape 4821"/>
                        <wps:cNvSpPr/>
                        <wps:spPr>
                          <a:xfrm>
                            <a:off x="0" y="0"/>
                            <a:ext cx="3553079" cy="9144"/>
                          </a:xfrm>
                          <a:custGeom>
                            <a:avLst/>
                            <a:gdLst/>
                            <a:ahLst/>
                            <a:cxnLst/>
                            <a:rect l="0" t="0" r="0" b="0"/>
                            <a:pathLst>
                              <a:path w="3553079" h="9144">
                                <a:moveTo>
                                  <a:pt x="0" y="0"/>
                                </a:moveTo>
                                <a:lnTo>
                                  <a:pt x="3553079" y="0"/>
                                </a:lnTo>
                                <a:lnTo>
                                  <a:pt x="35530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C2F58A" id="Group 3971" o:spid="_x0000_s1026" style="width:279.75pt;height:.5pt;mso-position-horizontal-relative:char;mso-position-vertical-relative:line" coordsize="355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rqbwIAAC0GAAAOAAAAZHJzL2Uyb0RvYy54bWykVF1v2yAUfZ+0/4B4X+ykadpYcfqwbnmZ&#10;tmrtfgDB+EPCgIDEyb/f5domXjpVU+cHG8O9h3sOl7N5OLWSHIV1jVY5nc9SSoTiumhUldNfL18/&#10;3VPiPFMFk1qJnJ6Fow/bjx82ncnEQtdaFsISAFEu60xOa+9NliSO16JlbqaNULBYatsyD7+2SgrL&#10;OkBvZbJI01XSaVsYq7lwDmYf+0W6RfyyFNz/KEsnPJE5hdo8vi2+9+GdbDcsqywzdcOHMtg7qmhZ&#10;o2DTCPXIPCMH27yCahtutdOln3HdJrosGy6QA7CZp1dsdlYfDHKpsq4yUSaQ9kqnd8Py78edNc/m&#10;yYISnalAC/wLXE6lbcMXqiQnlOwcJRMnTzhM3tze3qR3a0o4rK3S9apXlNcg+6skXn95Ky0Zt0z+&#10;KKQz0Bruwt79H/vnmhmBoroM2D9Z0hQ5Xd4v5pQo1kKPYgTBGRQF46JELnOg1rv0Wc+Xy6BPJMoy&#10;fnB+JzTqzI7fnO8bshhHrB5H/KTGoYW2frOhDfMhLxQZhqSbHFSdU6wjLLb6KF40hvmr04IaL6tS&#10;TaPimY/tALFjxPg1iDeNnJAfg8ZvHwzXEwD/MQxvbtwXBoEnKhu5w+RUXamCDLAJZ+AzpWQeL2zb&#10;eDAg2bTgXou7NL0AA1povf60ceTPUgSxpPopSmgbvBRhwtlq/1lacmTBZvBBcCZNzYbZ4eCHUCwV&#10;cUJ+2UgZIeeY+jfIvnWG4JAn0OFiZtpn8qGa3ubALID0aHYgSkzCnbXyMV+BRWOZE7ZhuNfFGQ0C&#10;BYG7iNKgJyGPwT+D6U3/Meri8tvfAAAA//8DAFBLAwQUAAYACAAAACEAIAcnidoAAAADAQAADwAA&#10;AGRycy9kb3ducmV2LnhtbEyPQUvDQBCF74L/YRnBm91EiWjMppSinopgK4i3aXaahGZnQ3abpP/e&#10;0YteHgzv8d43xXJ2nRppCK1nA+kiAUVcedtybeBj93LzACpEZIudZzJwpgDL8vKiwNz6id9p3MZa&#10;SQmHHA00Mfa51qFqyGFY+J5YvIMfHEY5h1rbAScpd52+TZJ77bBlWWiwp3VD1XF7cgZeJ5xWd+nz&#10;uDke1uevXfb2uUnJmOurefUEKtIc/8Lwgy/oUArT3p/YBtUZkEfir4qXZY8ZqL2EEtBlof+zl98A&#10;AAD//wMAUEsBAi0AFAAGAAgAAAAhALaDOJL+AAAA4QEAABMAAAAAAAAAAAAAAAAAAAAAAFtDb250&#10;ZW50X1R5cGVzXS54bWxQSwECLQAUAAYACAAAACEAOP0h/9YAAACUAQAACwAAAAAAAAAAAAAAAAAv&#10;AQAAX3JlbHMvLnJlbHNQSwECLQAUAAYACAAAACEAXc466m8CAAAtBgAADgAAAAAAAAAAAAAAAAAu&#10;AgAAZHJzL2Uyb0RvYy54bWxQSwECLQAUAAYACAAAACEAIAcnidoAAAADAQAADwAAAAAAAAAAAAAA&#10;AADJBAAAZHJzL2Rvd25yZXYueG1sUEsFBgAAAAAEAAQA8wAAANAFAAAAAA==&#10;">
                <v:shape id="Shape 4821" o:spid="_x0000_s1027" style="position:absolute;width:35530;height:91;visibility:visible;mso-wrap-style:square;v-text-anchor:top" coordsize="35530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gvxwAAAN0AAAAPAAAAZHJzL2Rvd25yZXYueG1sRI9Ba8JA&#10;FITvgv9heUIvohuliE1dRYRAWxTUCtLbM/tMotm3IbvV+O9dQfA4zMw3zGTWmFJcqHaFZQWDfgSC&#10;OLW64EzB7jfpjUE4j6yxtEwKbuRgNm23Jhhre+UNXbY+EwHCLkYFufdVLKVLczLo+rYiDt7R1gZ9&#10;kHUmdY3XADelHEbRSBosOCzkWNEip/S8/TcKut/LdJ00q7/D/pTwx/n4U+J+pNRbp5l/gvDU+Ff4&#10;2f7SCt7HwwE83oQnIKd3AAAA//8DAFBLAQItABQABgAIAAAAIQDb4fbL7gAAAIUBAAATAAAAAAAA&#10;AAAAAAAAAAAAAABbQ29udGVudF9UeXBlc10ueG1sUEsBAi0AFAAGAAgAAAAhAFr0LFu/AAAAFQEA&#10;AAsAAAAAAAAAAAAAAAAAHwEAAF9yZWxzLy5yZWxzUEsBAi0AFAAGAAgAAAAhAM9P6C/HAAAA3QAA&#10;AA8AAAAAAAAAAAAAAAAABwIAAGRycy9kb3ducmV2LnhtbFBLBQYAAAAAAwADALcAAAD7AgAAAAA=&#10;" path="m,l3553079,r,9144l,9144,,e" fillcolor="black" stroked="f" strokeweight="0">
                  <v:stroke miterlimit="83231f" joinstyle="miter"/>
                  <v:path arrowok="t" textboxrect="0,0,3553079,9144"/>
                </v:shape>
                <w10:anchorlock/>
              </v:group>
            </w:pict>
          </mc:Fallback>
        </mc:AlternateContent>
      </w:r>
    </w:p>
    <w:p w14:paraId="36C91CF2" w14:textId="77777777" w:rsidR="003728F2" w:rsidRDefault="003728F2" w:rsidP="003728F2">
      <w:pPr>
        <w:spacing w:after="268"/>
      </w:pPr>
      <w:r>
        <w:t xml:space="preserve"> </w:t>
      </w:r>
    </w:p>
    <w:p w14:paraId="5C6848B4" w14:textId="77777777" w:rsidR="003728F2" w:rsidRDefault="003728F2" w:rsidP="003728F2">
      <w:pPr>
        <w:spacing w:after="290"/>
      </w:pPr>
      <w:r>
        <w:t xml:space="preserve"> </w:t>
      </w:r>
    </w:p>
    <w:p w14:paraId="27BA0499" w14:textId="77777777" w:rsidR="003728F2" w:rsidRDefault="003728F2" w:rsidP="003728F2">
      <w:pPr>
        <w:spacing w:after="273"/>
        <w:ind w:right="56"/>
        <w:jc w:val="center"/>
      </w:pPr>
      <w:r>
        <w:rPr>
          <w:b/>
          <w:sz w:val="24"/>
        </w:rPr>
        <w:t xml:space="preserve">___________________________________________ </w:t>
      </w:r>
    </w:p>
    <w:bookmarkEnd w:id="0"/>
    <w:p w14:paraId="2E265C12" w14:textId="77777777" w:rsidR="003728F2" w:rsidRDefault="003728F2" w:rsidP="003728F2">
      <w:pPr>
        <w:spacing w:after="120" w:line="273" w:lineRule="auto"/>
        <w:ind w:right="52"/>
      </w:pPr>
    </w:p>
    <w:p w14:paraId="175C84F9" w14:textId="77777777" w:rsidR="003728F2" w:rsidRDefault="003728F2"/>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7"/>
      </w:tblGrid>
      <w:tr w:rsidR="00760FB3" w:rsidRPr="00625069" w14:paraId="665B1308" w14:textId="5FBFB295" w:rsidTr="00760FB3">
        <w:tc>
          <w:tcPr>
            <w:tcW w:w="8287" w:type="dxa"/>
          </w:tcPr>
          <w:p w14:paraId="6447D5A3" w14:textId="77777777" w:rsidR="00760FB3" w:rsidRPr="00625069" w:rsidRDefault="00760FB3" w:rsidP="00F81589">
            <w:pPr>
              <w:pStyle w:val="Schedule"/>
              <w:pageBreakBefore/>
              <w:tabs>
                <w:tab w:val="clear" w:pos="0"/>
              </w:tabs>
              <w:spacing w:before="100" w:beforeAutospacing="1" w:after="120" w:line="288" w:lineRule="auto"/>
              <w:ind w:left="0" w:firstLine="0"/>
            </w:pPr>
            <w:r w:rsidRPr="00625069">
              <w:lastRenderedPageBreak/>
              <w:t xml:space="preserve">Electrical Vehicle Charging Policy </w:t>
            </w:r>
          </w:p>
        </w:tc>
      </w:tr>
      <w:tr w:rsidR="00760FB3" w:rsidRPr="00625069" w14:paraId="50ADE8DB" w14:textId="34C1922B" w:rsidTr="00760FB3">
        <w:tc>
          <w:tcPr>
            <w:tcW w:w="8287" w:type="dxa"/>
          </w:tcPr>
          <w:p w14:paraId="4EF60F18" w14:textId="77777777" w:rsidR="00760FB3" w:rsidRPr="00625069" w:rsidRDefault="00760FB3" w:rsidP="00F81589">
            <w:pPr>
              <w:pStyle w:val="ScheduleTitleClause"/>
              <w:numPr>
                <w:ilvl w:val="0"/>
                <w:numId w:val="6"/>
              </w:numPr>
              <w:spacing w:before="100" w:beforeAutospacing="1" w:after="120" w:line="288" w:lineRule="auto"/>
            </w:pPr>
            <w:r w:rsidRPr="00625069">
              <w:fldChar w:fldCharType="begin"/>
            </w:r>
            <w:r w:rsidRPr="00625069">
              <w:instrText>TC "2. About this policy" \l 1</w:instrText>
            </w:r>
            <w:r w:rsidRPr="00625069">
              <w:fldChar w:fldCharType="end"/>
            </w:r>
            <w:bookmarkStart w:id="1" w:name="a857925"/>
            <w:bookmarkStart w:id="2" w:name="_Toc256000356"/>
            <w:r w:rsidRPr="00625069">
              <w:t>About this policy</w:t>
            </w:r>
            <w:bookmarkEnd w:id="1"/>
            <w:bookmarkEnd w:id="2"/>
          </w:p>
        </w:tc>
      </w:tr>
      <w:tr w:rsidR="00760FB3" w:rsidRPr="00625069" w14:paraId="15A39058" w14:textId="0EA9DCD5" w:rsidTr="00760FB3">
        <w:tc>
          <w:tcPr>
            <w:tcW w:w="8287" w:type="dxa"/>
          </w:tcPr>
          <w:p w14:paraId="3ACAEAEE" w14:textId="4ECED966" w:rsidR="00760FB3" w:rsidRPr="00625069" w:rsidRDefault="00760FB3" w:rsidP="00F81589">
            <w:pPr>
              <w:pStyle w:val="ScheduleUntitledsubclause1"/>
              <w:numPr>
                <w:ilvl w:val="1"/>
                <w:numId w:val="6"/>
              </w:numPr>
              <w:spacing w:before="100" w:beforeAutospacing="1" w:line="288" w:lineRule="auto"/>
            </w:pPr>
            <w:bookmarkStart w:id="3" w:name="a354988"/>
            <w:r w:rsidRPr="00625069">
              <w:t xml:space="preserve">This policy sets </w:t>
            </w:r>
            <w:proofErr w:type="spellStart"/>
            <w:r w:rsidRPr="00625069">
              <w:t>our</w:t>
            </w:r>
            <w:proofErr w:type="spellEnd"/>
            <w:r w:rsidRPr="00625069">
              <w:t xml:space="preserve"> how Electric Vehicles (EV) should be recharged while at the Property and the responsibilities of EV owners in respect of safe charging.  </w:t>
            </w:r>
            <w:bookmarkEnd w:id="3"/>
          </w:p>
        </w:tc>
      </w:tr>
      <w:tr w:rsidR="00760FB3" w:rsidRPr="00625069" w14:paraId="7AAE45AD" w14:textId="26A407A0" w:rsidTr="00760FB3">
        <w:tc>
          <w:tcPr>
            <w:tcW w:w="8287" w:type="dxa"/>
          </w:tcPr>
          <w:p w14:paraId="3EE53851" w14:textId="4C83B8B3" w:rsidR="00760FB3" w:rsidRPr="00625069" w:rsidRDefault="00760FB3" w:rsidP="00F81589">
            <w:pPr>
              <w:pStyle w:val="ScheduleUntitledsubclause1"/>
              <w:numPr>
                <w:ilvl w:val="1"/>
                <w:numId w:val="6"/>
              </w:numPr>
              <w:spacing w:before="100" w:beforeAutospacing="1" w:line="288" w:lineRule="auto"/>
            </w:pPr>
            <w:bookmarkStart w:id="4" w:name="a722213"/>
            <w:r w:rsidRPr="00625069">
              <w:t xml:space="preserve">Any reference to "Property" in this policy is a reference to the Property including any garden, grounds, outbuildings, </w:t>
            </w:r>
            <w:proofErr w:type="gramStart"/>
            <w:r w:rsidRPr="00625069">
              <w:t>garages</w:t>
            </w:r>
            <w:proofErr w:type="gramEnd"/>
            <w:r w:rsidRPr="00625069">
              <w:t xml:space="preserve"> or communal spaces. </w:t>
            </w:r>
            <w:bookmarkEnd w:id="4"/>
          </w:p>
        </w:tc>
      </w:tr>
      <w:tr w:rsidR="00760FB3" w:rsidRPr="00625069" w14:paraId="362EAA28" w14:textId="144E1435" w:rsidTr="00760FB3">
        <w:tc>
          <w:tcPr>
            <w:tcW w:w="8287" w:type="dxa"/>
          </w:tcPr>
          <w:p w14:paraId="0AB3FE47" w14:textId="3E6B13F9" w:rsidR="00760FB3" w:rsidRPr="00625069" w:rsidRDefault="00760FB3" w:rsidP="00F81589">
            <w:pPr>
              <w:pStyle w:val="ScheduleUntitledsubclause1"/>
              <w:numPr>
                <w:ilvl w:val="1"/>
                <w:numId w:val="6"/>
              </w:numPr>
              <w:spacing w:before="100" w:beforeAutospacing="1" w:line="288" w:lineRule="auto"/>
            </w:pPr>
            <w:bookmarkStart w:id="5" w:name="a110118"/>
            <w:r w:rsidRPr="00625069">
              <w:t xml:space="preserve">This policy </w:t>
            </w:r>
            <w:bookmarkEnd w:id="5"/>
            <w:r w:rsidRPr="00625069">
              <w:t xml:space="preserve">forms part of our contract with you. A breach of this policy will constitute a breach of the contract between us. </w:t>
            </w:r>
          </w:p>
        </w:tc>
      </w:tr>
      <w:tr w:rsidR="00760FB3" w:rsidRPr="00625069" w14:paraId="11541E3F" w14:textId="06458643" w:rsidTr="00760FB3">
        <w:tc>
          <w:tcPr>
            <w:tcW w:w="8287" w:type="dxa"/>
          </w:tcPr>
          <w:p w14:paraId="37429B7F" w14:textId="77777777" w:rsidR="00760FB3" w:rsidRPr="00625069" w:rsidRDefault="00760FB3" w:rsidP="00F81589">
            <w:pPr>
              <w:pStyle w:val="ScheduleTitleClause"/>
              <w:numPr>
                <w:ilvl w:val="0"/>
                <w:numId w:val="6"/>
              </w:numPr>
              <w:spacing w:before="100" w:beforeAutospacing="1" w:after="120" w:line="288" w:lineRule="auto"/>
            </w:pPr>
            <w:r w:rsidRPr="00625069">
              <w:fldChar w:fldCharType="begin"/>
            </w:r>
            <w:r w:rsidRPr="00625069">
              <w:instrText>TC "3. Who does this policy apply to?" \l 1</w:instrText>
            </w:r>
            <w:r w:rsidRPr="00625069">
              <w:fldChar w:fldCharType="end"/>
            </w:r>
            <w:bookmarkStart w:id="6" w:name="a304533"/>
            <w:bookmarkStart w:id="7" w:name="_Toc256000357"/>
            <w:r w:rsidRPr="00625069">
              <w:t>Who does this policy apply to?</w:t>
            </w:r>
            <w:bookmarkEnd w:id="6"/>
            <w:bookmarkEnd w:id="7"/>
          </w:p>
        </w:tc>
      </w:tr>
      <w:tr w:rsidR="00760FB3" w:rsidRPr="00625069" w14:paraId="54DA2A7F" w14:textId="0C9F4700" w:rsidTr="00760FB3">
        <w:tc>
          <w:tcPr>
            <w:tcW w:w="8287" w:type="dxa"/>
          </w:tcPr>
          <w:p w14:paraId="631918D2" w14:textId="15F3FCA6" w:rsidR="00760FB3" w:rsidRPr="00625069" w:rsidRDefault="00760FB3" w:rsidP="00F81589">
            <w:pPr>
              <w:pStyle w:val="ScheduleUntitledsubclause1"/>
              <w:numPr>
                <w:ilvl w:val="1"/>
                <w:numId w:val="6"/>
              </w:numPr>
              <w:spacing w:before="100" w:beforeAutospacing="1" w:line="288" w:lineRule="auto"/>
            </w:pPr>
            <w:bookmarkStart w:id="8" w:name="a526613"/>
            <w:r w:rsidRPr="00625069">
              <w:t xml:space="preserve">This policy applies to all </w:t>
            </w:r>
            <w:bookmarkEnd w:id="8"/>
            <w:r w:rsidRPr="00625069">
              <w:t xml:space="preserve">members of the Booking Party and such other visitors of the Property. It shall be the responsibility of the Lead Guest to inform all members of the Booking Party and any visitors of this policy. </w:t>
            </w:r>
          </w:p>
        </w:tc>
      </w:tr>
      <w:tr w:rsidR="00760FB3" w:rsidRPr="00625069" w14:paraId="38F28E8D" w14:textId="48B6F7CA" w:rsidTr="00760FB3">
        <w:tc>
          <w:tcPr>
            <w:tcW w:w="8287" w:type="dxa"/>
          </w:tcPr>
          <w:p w14:paraId="509D2DCA" w14:textId="77777777" w:rsidR="00760FB3" w:rsidRPr="00625069" w:rsidRDefault="00760FB3" w:rsidP="00F81589">
            <w:pPr>
              <w:pStyle w:val="ScheduleTitleClause"/>
              <w:numPr>
                <w:ilvl w:val="0"/>
                <w:numId w:val="6"/>
              </w:numPr>
              <w:spacing w:before="100" w:beforeAutospacing="1" w:after="120" w:line="288" w:lineRule="auto"/>
            </w:pPr>
            <w:r w:rsidRPr="00625069">
              <w:fldChar w:fldCharType="begin"/>
            </w:r>
            <w:r w:rsidRPr="00625069">
              <w:instrText>TC "5. Hybrid working arrangements" \l 1</w:instrText>
            </w:r>
            <w:r w:rsidRPr="00625069">
              <w:fldChar w:fldCharType="end"/>
            </w:r>
            <w:r w:rsidRPr="00625069">
              <w:t xml:space="preserve">What is an Electric Vehicle? </w:t>
            </w:r>
          </w:p>
        </w:tc>
      </w:tr>
      <w:tr w:rsidR="00760FB3" w:rsidRPr="00625069" w14:paraId="3C754A0C" w14:textId="53F25EAC" w:rsidTr="00760FB3">
        <w:tc>
          <w:tcPr>
            <w:tcW w:w="8287" w:type="dxa"/>
          </w:tcPr>
          <w:p w14:paraId="4C538DD7" w14:textId="1F322BE4" w:rsidR="00760FB3" w:rsidRPr="00625069" w:rsidRDefault="00760FB3" w:rsidP="00F81589">
            <w:pPr>
              <w:pStyle w:val="ScheduleUntitledsubclause1"/>
              <w:numPr>
                <w:ilvl w:val="1"/>
                <w:numId w:val="6"/>
              </w:numPr>
              <w:spacing w:before="100" w:beforeAutospacing="1" w:line="288" w:lineRule="auto"/>
            </w:pPr>
            <w:bookmarkStart w:id="9" w:name="a987629"/>
            <w:proofErr w:type="gramStart"/>
            <w:r w:rsidRPr="00625069">
              <w:t>For the purpose of</w:t>
            </w:r>
            <w:proofErr w:type="gramEnd"/>
            <w:r w:rsidRPr="00625069">
              <w:t xml:space="preserve"> this policy an EV is any vehicle that uses electric motors, either fully or partially, to drive its wheels. It will derive some or all its power from rechargeable batteries which requires connection to the electricity grid (plug-in). </w:t>
            </w:r>
            <w:bookmarkStart w:id="10" w:name="_Hlk104562709"/>
            <w:r w:rsidRPr="00625069">
              <w:t xml:space="preserve">This includes fully chargeable and plug-in hybrid cars, motorbikes, buggies, scooters, mopeds, bicycles, utility vehicles and tracked vehicles.   </w:t>
            </w:r>
            <w:bookmarkEnd w:id="10"/>
          </w:p>
        </w:tc>
      </w:tr>
      <w:bookmarkEnd w:id="9"/>
      <w:tr w:rsidR="00760FB3" w:rsidRPr="00625069" w14:paraId="64F6A3B5" w14:textId="542CE990" w:rsidTr="00760FB3">
        <w:tc>
          <w:tcPr>
            <w:tcW w:w="8287" w:type="dxa"/>
          </w:tcPr>
          <w:p w14:paraId="1CE6FFF9" w14:textId="0F2454C4" w:rsidR="00760FB3" w:rsidRPr="00625069" w:rsidRDefault="00760FB3" w:rsidP="00F81589">
            <w:pPr>
              <w:pStyle w:val="ScheduleTitleClause"/>
              <w:numPr>
                <w:ilvl w:val="0"/>
                <w:numId w:val="6"/>
              </w:numPr>
              <w:spacing w:before="100" w:beforeAutospacing="1" w:after="120" w:line="288" w:lineRule="auto"/>
            </w:pPr>
            <w:r w:rsidRPr="00625069">
              <w:fldChar w:fldCharType="begin"/>
            </w:r>
            <w:r w:rsidRPr="00625069">
              <w:instrText>TC "6. Conditions necessary for hybrid working" \l 1</w:instrText>
            </w:r>
            <w:r w:rsidRPr="00625069">
              <w:fldChar w:fldCharType="end"/>
            </w:r>
            <w:r w:rsidRPr="00625069">
              <w:t>Domestic chargers are not permitted at the Property</w:t>
            </w:r>
          </w:p>
        </w:tc>
      </w:tr>
      <w:tr w:rsidR="00760FB3" w:rsidRPr="00625069" w14:paraId="6639483A" w14:textId="295E8EC6" w:rsidTr="00760FB3">
        <w:tc>
          <w:tcPr>
            <w:tcW w:w="8287" w:type="dxa"/>
          </w:tcPr>
          <w:p w14:paraId="64F3560E" w14:textId="77777777" w:rsidR="00760FB3" w:rsidRPr="00625069" w:rsidRDefault="00760FB3" w:rsidP="00F81589">
            <w:pPr>
              <w:pStyle w:val="ScheduleUntitledsubclause1"/>
              <w:numPr>
                <w:ilvl w:val="1"/>
                <w:numId w:val="6"/>
              </w:numPr>
              <w:spacing w:before="100" w:beforeAutospacing="1" w:line="288" w:lineRule="auto"/>
            </w:pPr>
            <w:r w:rsidRPr="00625069">
              <w:t xml:space="preserve">Most EVs are supplied with a domestic charger, commonly known as a 'granny charger' or a ‘trickle charger’. These cables recharge the EV using a domestic power source via a 3-pin wall socket. </w:t>
            </w:r>
          </w:p>
        </w:tc>
      </w:tr>
      <w:tr w:rsidR="00760FB3" w:rsidRPr="00625069" w14:paraId="6B3893F3" w14:textId="013B169C" w:rsidTr="00760FB3">
        <w:tc>
          <w:tcPr>
            <w:tcW w:w="8287" w:type="dxa"/>
          </w:tcPr>
          <w:p w14:paraId="3E94BD8D" w14:textId="08FBE383" w:rsidR="00760FB3" w:rsidRPr="00625069" w:rsidRDefault="00760FB3" w:rsidP="00F81589">
            <w:pPr>
              <w:pStyle w:val="ScheduleUntitledsubclause1"/>
              <w:numPr>
                <w:ilvl w:val="1"/>
                <w:numId w:val="6"/>
              </w:numPr>
              <w:spacing w:before="100" w:beforeAutospacing="1" w:line="288" w:lineRule="auto"/>
            </w:pPr>
            <w:r w:rsidRPr="00625069">
              <w:t xml:space="preserve">Domestic chargers are not suitable for use in the Property and will create a fire hazard. </w:t>
            </w:r>
            <w:r w:rsidRPr="00625069">
              <w:rPr>
                <w:b/>
                <w:bCs/>
              </w:rPr>
              <w:t xml:space="preserve">The use of </w:t>
            </w:r>
            <w:r w:rsidR="00A10040" w:rsidRPr="00625069">
              <w:rPr>
                <w:b/>
                <w:bCs/>
              </w:rPr>
              <w:t>domestic chargers</w:t>
            </w:r>
            <w:r w:rsidRPr="00625069">
              <w:rPr>
                <w:b/>
                <w:bCs/>
              </w:rPr>
              <w:t xml:space="preserve"> is strictly forbidden</w:t>
            </w:r>
            <w:r w:rsidR="00A10040" w:rsidRPr="00625069">
              <w:rPr>
                <w:b/>
                <w:bCs/>
              </w:rPr>
              <w:t>.</w:t>
            </w:r>
            <w:r w:rsidRPr="00625069">
              <w:t xml:space="preserve"> </w:t>
            </w:r>
          </w:p>
        </w:tc>
      </w:tr>
      <w:tr w:rsidR="00760FB3" w:rsidRPr="00625069" w14:paraId="713A3F04" w14:textId="53B9829D" w:rsidTr="00760FB3">
        <w:tc>
          <w:tcPr>
            <w:tcW w:w="8287" w:type="dxa"/>
          </w:tcPr>
          <w:p w14:paraId="7490C749" w14:textId="136B8938" w:rsidR="00760FB3" w:rsidRPr="00625069" w:rsidRDefault="00760FB3" w:rsidP="00F81589">
            <w:pPr>
              <w:pStyle w:val="ScheduleUntitledsubclause1"/>
              <w:numPr>
                <w:ilvl w:val="1"/>
                <w:numId w:val="6"/>
              </w:numPr>
              <w:tabs>
                <w:tab w:val="clear" w:pos="720"/>
              </w:tabs>
              <w:spacing w:before="100" w:beforeAutospacing="1" w:line="288" w:lineRule="auto"/>
            </w:pPr>
            <w:bookmarkStart w:id="11" w:name="a449905"/>
            <w:r w:rsidRPr="00625069">
              <w:t>We retain the right to carry out reasonable inspection, on a without notice basis, to ensure that granny chargers are not in use</w:t>
            </w:r>
            <w:bookmarkEnd w:id="11"/>
            <w:r w:rsidRPr="00625069">
              <w:t xml:space="preserve"> in the Property. </w:t>
            </w:r>
          </w:p>
        </w:tc>
      </w:tr>
      <w:tr w:rsidR="00760FB3" w:rsidRPr="00625069" w14:paraId="5AC91943" w14:textId="0ECA6397" w:rsidTr="00760FB3">
        <w:tc>
          <w:tcPr>
            <w:tcW w:w="8287" w:type="dxa"/>
          </w:tcPr>
          <w:p w14:paraId="62907443" w14:textId="299AAB14" w:rsidR="00760FB3" w:rsidRPr="00625069" w:rsidRDefault="00760FB3" w:rsidP="00F81589">
            <w:pPr>
              <w:pStyle w:val="ScheduleUntitledsubclause1"/>
              <w:numPr>
                <w:ilvl w:val="1"/>
                <w:numId w:val="6"/>
              </w:numPr>
              <w:tabs>
                <w:tab w:val="clear" w:pos="720"/>
              </w:tabs>
              <w:spacing w:before="100" w:beforeAutospacing="1" w:line="288" w:lineRule="auto"/>
            </w:pPr>
            <w:r w:rsidRPr="00625069">
              <w:t xml:space="preserve">You </w:t>
            </w:r>
            <w:r w:rsidR="00A10040" w:rsidRPr="00625069">
              <w:t>are solely</w:t>
            </w:r>
            <w:r w:rsidRPr="00625069">
              <w:t xml:space="preserve"> liable for any damage or loss suffered by us </w:t>
            </w:r>
            <w:proofErr w:type="gramStart"/>
            <w:r w:rsidRPr="00625069">
              <w:t>as a result of</w:t>
            </w:r>
            <w:proofErr w:type="gramEnd"/>
            <w:r w:rsidRPr="00625069">
              <w:t xml:space="preserve"> your unauthorised use of domestic chargers. </w:t>
            </w:r>
          </w:p>
        </w:tc>
      </w:tr>
      <w:tr w:rsidR="00760FB3" w:rsidRPr="00625069" w14:paraId="3FBE3E10" w14:textId="1D318D5A" w:rsidTr="00760FB3">
        <w:tc>
          <w:tcPr>
            <w:tcW w:w="8287" w:type="dxa"/>
          </w:tcPr>
          <w:p w14:paraId="6FDB00E5" w14:textId="4752EB27" w:rsidR="00760FB3" w:rsidRPr="00625069" w:rsidRDefault="00760FB3" w:rsidP="00F81589">
            <w:pPr>
              <w:pStyle w:val="ScheduleTitleClause"/>
              <w:numPr>
                <w:ilvl w:val="0"/>
                <w:numId w:val="6"/>
              </w:numPr>
              <w:spacing w:before="100" w:beforeAutospacing="1" w:after="120" w:line="288" w:lineRule="auto"/>
            </w:pPr>
            <w:r w:rsidRPr="00625069">
              <w:lastRenderedPageBreak/>
              <w:t xml:space="preserve">Dedicated charging </w:t>
            </w:r>
            <w:r w:rsidR="00660737" w:rsidRPr="00625069">
              <w:t>points</w:t>
            </w:r>
          </w:p>
        </w:tc>
      </w:tr>
      <w:tr w:rsidR="00760FB3" w:rsidRPr="00625069" w14:paraId="74C12E40" w14:textId="0C191EC1" w:rsidTr="00760FB3">
        <w:tc>
          <w:tcPr>
            <w:tcW w:w="8287" w:type="dxa"/>
          </w:tcPr>
          <w:p w14:paraId="005FC2CF" w14:textId="3AE14D2C" w:rsidR="00760FB3" w:rsidRPr="00625069" w:rsidRDefault="00760FB3" w:rsidP="00625069">
            <w:pPr>
              <w:pStyle w:val="ScheduleTitleClause"/>
              <w:tabs>
                <w:tab w:val="clear" w:pos="720"/>
              </w:tabs>
              <w:spacing w:before="100" w:beforeAutospacing="1" w:after="120" w:line="288" w:lineRule="auto"/>
              <w:ind w:firstLine="0"/>
              <w:rPr>
                <w:b w:val="0"/>
                <w:bCs/>
              </w:rPr>
            </w:pPr>
            <w:r w:rsidRPr="00625069">
              <w:rPr>
                <w:b w:val="0"/>
                <w:bCs/>
              </w:rPr>
              <w:t>The Property has</w:t>
            </w:r>
            <w:r w:rsidR="00625069" w:rsidRPr="00625069">
              <w:rPr>
                <w:b w:val="0"/>
                <w:bCs/>
              </w:rPr>
              <w:t xml:space="preserve"> o </w:t>
            </w:r>
            <w:proofErr w:type="spellStart"/>
            <w:r w:rsidR="00625069" w:rsidRPr="00625069">
              <w:rPr>
                <w:b w:val="0"/>
                <w:bCs/>
              </w:rPr>
              <w:t>ne</w:t>
            </w:r>
            <w:r w:rsidRPr="00625069">
              <w:rPr>
                <w:b w:val="0"/>
                <w:bCs/>
              </w:rPr>
              <w:t>dedicated</w:t>
            </w:r>
            <w:proofErr w:type="spellEnd"/>
            <w:r w:rsidRPr="00625069">
              <w:rPr>
                <w:b w:val="0"/>
                <w:bCs/>
              </w:rPr>
              <w:t xml:space="preserve"> charge point located in </w:t>
            </w:r>
            <w:r w:rsidR="00625069" w:rsidRPr="00625069">
              <w:rPr>
                <w:b w:val="0"/>
                <w:bCs/>
              </w:rPr>
              <w:t>the main entrance to Mill Meadow</w:t>
            </w:r>
            <w:r w:rsidRPr="00625069">
              <w:rPr>
                <w:b w:val="0"/>
                <w:bCs/>
              </w:rPr>
              <w:t xml:space="preserve"> (</w:t>
            </w:r>
            <w:r w:rsidRPr="00625069">
              <w:t>DCP</w:t>
            </w:r>
            <w:proofErr w:type="gramStart"/>
            <w:r w:rsidRPr="00625069">
              <w:rPr>
                <w:b w:val="0"/>
                <w:bCs/>
              </w:rPr>
              <w:t>).It</w:t>
            </w:r>
            <w:proofErr w:type="gramEnd"/>
            <w:r w:rsidRPr="00625069">
              <w:rPr>
                <w:b w:val="0"/>
                <w:bCs/>
              </w:rPr>
              <w:t xml:space="preserve"> is the user’s </w:t>
            </w:r>
            <w:r w:rsidR="00D124D2" w:rsidRPr="00625069">
              <w:rPr>
                <w:b w:val="0"/>
                <w:bCs/>
              </w:rPr>
              <w:t xml:space="preserve">sole </w:t>
            </w:r>
            <w:r w:rsidRPr="00625069">
              <w:rPr>
                <w:b w:val="0"/>
                <w:bCs/>
              </w:rPr>
              <w:t>responsibility to supply a suitable charging cable to avail of the DCP.</w:t>
            </w:r>
          </w:p>
        </w:tc>
      </w:tr>
      <w:tr w:rsidR="00760FB3" w:rsidRPr="00625069" w14:paraId="69C7B69E" w14:textId="12703267" w:rsidTr="00760FB3">
        <w:tc>
          <w:tcPr>
            <w:tcW w:w="8287" w:type="dxa"/>
          </w:tcPr>
          <w:p w14:paraId="32185027" w14:textId="672B41AD" w:rsidR="00760FB3" w:rsidRPr="00625069" w:rsidRDefault="00760FB3" w:rsidP="00F81589">
            <w:pPr>
              <w:pStyle w:val="ScheduleTitleClause"/>
              <w:numPr>
                <w:ilvl w:val="1"/>
                <w:numId w:val="6"/>
              </w:numPr>
              <w:spacing w:before="100" w:beforeAutospacing="1" w:after="120" w:line="288" w:lineRule="auto"/>
              <w:rPr>
                <w:b w:val="0"/>
                <w:bCs/>
              </w:rPr>
            </w:pPr>
            <w:r w:rsidRPr="00625069">
              <w:rPr>
                <w:b w:val="0"/>
                <w:bCs/>
              </w:rPr>
              <w:t xml:space="preserve">DCPs are exclusively for the use of the Booking Party, our </w:t>
            </w:r>
            <w:proofErr w:type="gramStart"/>
            <w:r w:rsidRPr="00625069">
              <w:rPr>
                <w:b w:val="0"/>
                <w:bCs/>
              </w:rPr>
              <w:t>staff</w:t>
            </w:r>
            <w:proofErr w:type="gramEnd"/>
            <w:r w:rsidRPr="00625069">
              <w:rPr>
                <w:b w:val="0"/>
                <w:bCs/>
              </w:rPr>
              <w:t xml:space="preserve"> and approved contractors. Visitors to the Property who do not comprise the Booking Party are not permitted to use the facilities without our express permission.</w:t>
            </w:r>
          </w:p>
        </w:tc>
      </w:tr>
      <w:tr w:rsidR="00760FB3" w:rsidRPr="00625069" w14:paraId="2D967B11" w14:textId="406BC83B" w:rsidTr="00760FB3">
        <w:tc>
          <w:tcPr>
            <w:tcW w:w="8287" w:type="dxa"/>
          </w:tcPr>
          <w:p w14:paraId="2DB5AC0F" w14:textId="037938EE" w:rsidR="00760FB3" w:rsidRPr="00625069" w:rsidRDefault="00760FB3" w:rsidP="00F81589">
            <w:pPr>
              <w:pStyle w:val="ScheduleTitleClause"/>
              <w:numPr>
                <w:ilvl w:val="1"/>
                <w:numId w:val="6"/>
              </w:numPr>
              <w:spacing w:before="100" w:beforeAutospacing="1" w:after="120" w:line="288" w:lineRule="auto"/>
              <w:rPr>
                <w:b w:val="0"/>
                <w:bCs/>
              </w:rPr>
            </w:pPr>
            <w:r w:rsidRPr="00625069">
              <w:rPr>
                <w:b w:val="0"/>
                <w:bCs/>
              </w:rPr>
              <w:t xml:space="preserve">DCPs are subject to fair usage and the </w:t>
            </w:r>
            <w:r w:rsidR="00625069" w:rsidRPr="00625069">
              <w:rPr>
                <w:b w:val="0"/>
                <w:bCs/>
              </w:rPr>
              <w:t>prevailing</w:t>
            </w:r>
            <w:r w:rsidRPr="00625069">
              <w:rPr>
                <w:b w:val="0"/>
                <w:bCs/>
              </w:rPr>
              <w:t xml:space="preserve"> energy consumption charges</w:t>
            </w:r>
            <w:r w:rsidR="00625069" w:rsidRPr="00625069">
              <w:rPr>
                <w:b w:val="0"/>
                <w:bCs/>
              </w:rPr>
              <w:t xml:space="preserve"> calculated on metered consumption.</w:t>
            </w:r>
          </w:p>
        </w:tc>
      </w:tr>
      <w:tr w:rsidR="00760FB3" w:rsidRPr="00625069" w14:paraId="08E3F13E" w14:textId="0AA0576E" w:rsidTr="00760FB3">
        <w:tc>
          <w:tcPr>
            <w:tcW w:w="8287" w:type="dxa"/>
          </w:tcPr>
          <w:p w14:paraId="003EEBAD" w14:textId="77777777" w:rsidR="00760FB3" w:rsidRPr="00625069" w:rsidRDefault="00760FB3" w:rsidP="00625069">
            <w:pPr>
              <w:pStyle w:val="ScheduleTitleClause"/>
              <w:tabs>
                <w:tab w:val="clear" w:pos="720"/>
              </w:tabs>
              <w:spacing w:before="100" w:beforeAutospacing="1" w:after="120" w:line="288" w:lineRule="auto"/>
              <w:ind w:firstLine="0"/>
              <w:rPr>
                <w:b w:val="0"/>
                <w:bCs/>
              </w:rPr>
            </w:pPr>
            <w:r w:rsidRPr="00625069">
              <w:rPr>
                <w:b w:val="0"/>
                <w:bCs/>
              </w:rPr>
              <w:t xml:space="preserve">such charges shall be applied to the Booking and subsequently settled upon Check-Out in accordance with the Guest Terms.  </w:t>
            </w:r>
          </w:p>
        </w:tc>
      </w:tr>
      <w:tr w:rsidR="00760FB3" w:rsidRPr="00625069" w14:paraId="468F96F9" w14:textId="6D7774D4" w:rsidTr="00760FB3">
        <w:tc>
          <w:tcPr>
            <w:tcW w:w="8287" w:type="dxa"/>
          </w:tcPr>
          <w:p w14:paraId="2BAA7D24" w14:textId="77777777" w:rsidR="00760FB3" w:rsidRPr="00625069" w:rsidRDefault="00760FB3" w:rsidP="00F81589">
            <w:pPr>
              <w:pStyle w:val="ScheduleTitleClause"/>
              <w:numPr>
                <w:ilvl w:val="1"/>
                <w:numId w:val="6"/>
              </w:numPr>
              <w:spacing w:before="100" w:beforeAutospacing="1" w:after="120" w:line="288" w:lineRule="auto"/>
              <w:rPr>
                <w:b w:val="0"/>
                <w:bCs/>
              </w:rPr>
            </w:pPr>
            <w:r w:rsidRPr="00625069">
              <w:rPr>
                <w:b w:val="0"/>
                <w:bCs/>
              </w:rPr>
              <w:t xml:space="preserve">You must not: </w:t>
            </w:r>
          </w:p>
        </w:tc>
      </w:tr>
      <w:tr w:rsidR="00760FB3" w:rsidRPr="00625069" w14:paraId="42FAF6E1" w14:textId="4F07BAE3" w:rsidTr="00760FB3">
        <w:tc>
          <w:tcPr>
            <w:tcW w:w="8287" w:type="dxa"/>
          </w:tcPr>
          <w:p w14:paraId="0D9FB54D" w14:textId="77777777" w:rsidR="00760FB3" w:rsidRPr="00625069" w:rsidRDefault="00760FB3" w:rsidP="00F81589">
            <w:pPr>
              <w:pStyle w:val="ScheduleTitleClause"/>
              <w:numPr>
                <w:ilvl w:val="2"/>
                <w:numId w:val="6"/>
              </w:numPr>
              <w:spacing w:before="100" w:beforeAutospacing="1" w:after="120" w:line="288" w:lineRule="auto"/>
              <w:rPr>
                <w:b w:val="0"/>
                <w:bCs/>
              </w:rPr>
            </w:pPr>
            <w:r w:rsidRPr="00625069">
              <w:rPr>
                <w:b w:val="0"/>
                <w:bCs/>
              </w:rPr>
              <w:t xml:space="preserve">use a DCP if you are not authorised to do so; </w:t>
            </w:r>
          </w:p>
        </w:tc>
      </w:tr>
      <w:tr w:rsidR="00760FB3" w:rsidRPr="00625069" w14:paraId="4FC67536" w14:textId="76C6D9E5" w:rsidTr="00760FB3">
        <w:tc>
          <w:tcPr>
            <w:tcW w:w="8287" w:type="dxa"/>
          </w:tcPr>
          <w:p w14:paraId="30DE0083" w14:textId="77777777" w:rsidR="00760FB3" w:rsidRPr="00625069" w:rsidRDefault="00760FB3" w:rsidP="00F81589">
            <w:pPr>
              <w:pStyle w:val="ScheduleTitleClause"/>
              <w:numPr>
                <w:ilvl w:val="2"/>
                <w:numId w:val="6"/>
              </w:numPr>
              <w:spacing w:before="100" w:beforeAutospacing="1" w:after="120" w:line="288" w:lineRule="auto"/>
              <w:rPr>
                <w:b w:val="0"/>
                <w:bCs/>
              </w:rPr>
            </w:pPr>
            <w:r w:rsidRPr="00625069">
              <w:rPr>
                <w:b w:val="0"/>
                <w:bCs/>
              </w:rPr>
              <w:t>use any splitting cables or modify the DCP in any way;</w:t>
            </w:r>
          </w:p>
        </w:tc>
      </w:tr>
      <w:tr w:rsidR="00760FB3" w:rsidRPr="00625069" w14:paraId="7E095750" w14:textId="760720B3" w:rsidTr="00760FB3">
        <w:tc>
          <w:tcPr>
            <w:tcW w:w="8287" w:type="dxa"/>
          </w:tcPr>
          <w:p w14:paraId="0B8B675F" w14:textId="77777777" w:rsidR="00760FB3" w:rsidRPr="00625069" w:rsidRDefault="00760FB3" w:rsidP="00F81589">
            <w:pPr>
              <w:pStyle w:val="ScheduleTitleClause"/>
              <w:numPr>
                <w:ilvl w:val="2"/>
                <w:numId w:val="6"/>
              </w:numPr>
              <w:spacing w:before="100" w:beforeAutospacing="1" w:after="120" w:line="288" w:lineRule="auto"/>
              <w:rPr>
                <w:b w:val="0"/>
                <w:bCs/>
              </w:rPr>
            </w:pPr>
            <w:r w:rsidRPr="00625069">
              <w:rPr>
                <w:b w:val="0"/>
                <w:bCs/>
              </w:rPr>
              <w:t xml:space="preserve">smoke in the vicinity of any DCP; </w:t>
            </w:r>
          </w:p>
        </w:tc>
      </w:tr>
      <w:tr w:rsidR="00760FB3" w:rsidRPr="00625069" w14:paraId="6BA281F3" w14:textId="2C1AFE05" w:rsidTr="00760FB3">
        <w:tc>
          <w:tcPr>
            <w:tcW w:w="8287" w:type="dxa"/>
          </w:tcPr>
          <w:p w14:paraId="476793EB" w14:textId="77777777" w:rsidR="00760FB3" w:rsidRPr="00625069" w:rsidRDefault="00760FB3" w:rsidP="00F81589">
            <w:pPr>
              <w:pStyle w:val="ScheduleTitleClause"/>
              <w:numPr>
                <w:ilvl w:val="2"/>
                <w:numId w:val="6"/>
              </w:numPr>
              <w:spacing w:before="100" w:beforeAutospacing="1" w:after="120" w:line="288" w:lineRule="auto"/>
              <w:rPr>
                <w:b w:val="0"/>
                <w:bCs/>
              </w:rPr>
            </w:pPr>
            <w:r w:rsidRPr="00625069">
              <w:rPr>
                <w:b w:val="0"/>
                <w:bCs/>
              </w:rPr>
              <w:t xml:space="preserve">use the DCP for any commercial EV such as a taxi, </w:t>
            </w:r>
            <w:proofErr w:type="spellStart"/>
            <w:r w:rsidRPr="00625069">
              <w:rPr>
                <w:b w:val="0"/>
                <w:bCs/>
              </w:rPr>
              <w:t>ridesourcing</w:t>
            </w:r>
            <w:proofErr w:type="spellEnd"/>
            <w:r w:rsidRPr="00625069">
              <w:rPr>
                <w:b w:val="0"/>
                <w:bCs/>
              </w:rPr>
              <w:t xml:space="preserve"> or ridesharing EV (such as Uber, </w:t>
            </w:r>
            <w:proofErr w:type="gramStart"/>
            <w:r w:rsidRPr="00625069">
              <w:rPr>
                <w:b w:val="0"/>
                <w:bCs/>
              </w:rPr>
              <w:t>Lyft</w:t>
            </w:r>
            <w:proofErr w:type="gramEnd"/>
            <w:r w:rsidRPr="00625069">
              <w:rPr>
                <w:b w:val="0"/>
                <w:bCs/>
              </w:rPr>
              <w:t xml:space="preserve"> or similar services); delivery or transport EVs including buses or for any other commercial venture; </w:t>
            </w:r>
          </w:p>
        </w:tc>
      </w:tr>
      <w:tr w:rsidR="00760FB3" w:rsidRPr="00625069" w14:paraId="09309310" w14:textId="7F795BC4" w:rsidTr="00760FB3">
        <w:tc>
          <w:tcPr>
            <w:tcW w:w="8287" w:type="dxa"/>
          </w:tcPr>
          <w:p w14:paraId="5460307A" w14:textId="5C7748A8" w:rsidR="00760FB3" w:rsidRPr="00625069" w:rsidRDefault="00760FB3" w:rsidP="00F81589">
            <w:pPr>
              <w:pStyle w:val="ScheduleTitleClause"/>
              <w:numPr>
                <w:ilvl w:val="2"/>
                <w:numId w:val="6"/>
              </w:numPr>
              <w:spacing w:before="100" w:beforeAutospacing="1" w:after="120" w:line="288" w:lineRule="auto"/>
              <w:rPr>
                <w:b w:val="0"/>
                <w:bCs/>
              </w:rPr>
            </w:pPr>
            <w:r w:rsidRPr="00625069">
              <w:rPr>
                <w:b w:val="0"/>
                <w:bCs/>
              </w:rPr>
              <w:t xml:space="preserve">occupy a DCP once charging of the EV is complete or once your fair usage period in accordance with </w:t>
            </w:r>
            <w:r w:rsidR="00D124D2" w:rsidRPr="00625069">
              <w:rPr>
                <w:b w:val="0"/>
                <w:bCs/>
              </w:rPr>
              <w:t>the table at</w:t>
            </w:r>
            <w:r w:rsidRPr="00625069">
              <w:rPr>
                <w:b w:val="0"/>
                <w:bCs/>
              </w:rPr>
              <w:t xml:space="preserve"> 5.3 ends. We reserve the right to charge a reasonable </w:t>
            </w:r>
            <w:r w:rsidR="00D124D2" w:rsidRPr="00625069">
              <w:rPr>
                <w:b w:val="0"/>
                <w:bCs/>
              </w:rPr>
              <w:t>fee</w:t>
            </w:r>
            <w:r w:rsidRPr="00625069">
              <w:rPr>
                <w:b w:val="0"/>
                <w:bCs/>
              </w:rPr>
              <w:t xml:space="preserve"> where you fail to remove your EV from the DCP. </w:t>
            </w:r>
          </w:p>
        </w:tc>
      </w:tr>
      <w:tr w:rsidR="00760FB3" w:rsidRPr="00625069" w14:paraId="6DC38AC0" w14:textId="58572ED7" w:rsidTr="00760FB3">
        <w:tc>
          <w:tcPr>
            <w:tcW w:w="8287" w:type="dxa"/>
          </w:tcPr>
          <w:p w14:paraId="27867F04" w14:textId="77777777" w:rsidR="00760FB3" w:rsidRPr="00625069" w:rsidRDefault="00760FB3" w:rsidP="00F81589">
            <w:pPr>
              <w:pStyle w:val="ScheduleTitleClause"/>
              <w:numPr>
                <w:ilvl w:val="1"/>
                <w:numId w:val="6"/>
              </w:numPr>
              <w:spacing w:before="100" w:beforeAutospacing="1" w:after="120" w:line="288" w:lineRule="auto"/>
              <w:rPr>
                <w:b w:val="0"/>
                <w:bCs/>
              </w:rPr>
            </w:pPr>
            <w:r w:rsidRPr="00625069">
              <w:rPr>
                <w:b w:val="0"/>
                <w:bCs/>
              </w:rPr>
              <w:t xml:space="preserve">DCP spaces must not be occupied, or access impeded, by non-EV Vehicles or EV vehicles not using the DCP for charging purposes. </w:t>
            </w:r>
          </w:p>
        </w:tc>
      </w:tr>
      <w:tr w:rsidR="00760FB3" w:rsidRPr="00625069" w14:paraId="2CF4399A" w14:textId="35A4EA6A" w:rsidTr="00760FB3">
        <w:tc>
          <w:tcPr>
            <w:tcW w:w="8287" w:type="dxa"/>
          </w:tcPr>
          <w:p w14:paraId="01AEE0D7" w14:textId="77777777" w:rsidR="00760FB3" w:rsidRPr="00625069" w:rsidRDefault="00760FB3" w:rsidP="00F81589">
            <w:pPr>
              <w:pStyle w:val="ScheduleTitleClause"/>
              <w:numPr>
                <w:ilvl w:val="1"/>
                <w:numId w:val="6"/>
              </w:numPr>
              <w:spacing w:before="100" w:beforeAutospacing="1" w:after="120" w:line="288" w:lineRule="auto"/>
              <w:rPr>
                <w:b w:val="0"/>
                <w:bCs/>
              </w:rPr>
            </w:pPr>
            <w:r w:rsidRPr="00625069">
              <w:rPr>
                <w:b w:val="0"/>
                <w:bCs/>
              </w:rPr>
              <w:t xml:space="preserve">We do not guarantee the availability of a DCP and unavailability of the DCP shall not constitute a breach of our Guest Terms. </w:t>
            </w:r>
          </w:p>
        </w:tc>
      </w:tr>
      <w:tr w:rsidR="00760FB3" w:rsidRPr="00625069" w14:paraId="6898B71B" w14:textId="2E9063EB" w:rsidTr="00760FB3">
        <w:tc>
          <w:tcPr>
            <w:tcW w:w="8287" w:type="dxa"/>
          </w:tcPr>
          <w:p w14:paraId="305283D8" w14:textId="77777777" w:rsidR="00760FB3" w:rsidRPr="00625069" w:rsidRDefault="00760FB3" w:rsidP="00F81589">
            <w:pPr>
              <w:pStyle w:val="ScheduleTitleClause"/>
              <w:numPr>
                <w:ilvl w:val="1"/>
                <w:numId w:val="6"/>
              </w:numPr>
              <w:spacing w:before="100" w:beforeAutospacing="1" w:after="120" w:line="288" w:lineRule="auto"/>
              <w:rPr>
                <w:b w:val="0"/>
                <w:bCs/>
              </w:rPr>
            </w:pPr>
            <w:r w:rsidRPr="00625069">
              <w:rPr>
                <w:b w:val="0"/>
                <w:bCs/>
              </w:rPr>
              <w:t xml:space="preserve">Authorisation for the use of a DCP during your Stay must be made prior to Booking.  We reserve the right to withdraw this authority at any time and for any reason. </w:t>
            </w:r>
          </w:p>
        </w:tc>
      </w:tr>
      <w:tr w:rsidR="00760FB3" w:rsidRPr="00625069" w14:paraId="5AF60A37" w14:textId="2146EB28" w:rsidTr="00760FB3">
        <w:tc>
          <w:tcPr>
            <w:tcW w:w="8287" w:type="dxa"/>
          </w:tcPr>
          <w:p w14:paraId="45B56525" w14:textId="77777777" w:rsidR="00760FB3" w:rsidRPr="00625069" w:rsidRDefault="00760FB3" w:rsidP="00F81589">
            <w:pPr>
              <w:pStyle w:val="ScheduleTitleClause"/>
              <w:numPr>
                <w:ilvl w:val="1"/>
                <w:numId w:val="6"/>
              </w:numPr>
              <w:spacing w:before="100" w:beforeAutospacing="1" w:after="120" w:line="288" w:lineRule="auto"/>
              <w:rPr>
                <w:b w:val="0"/>
                <w:bCs/>
              </w:rPr>
            </w:pPr>
            <w:r w:rsidRPr="00625069">
              <w:rPr>
                <w:b w:val="0"/>
                <w:bCs/>
              </w:rPr>
              <w:t xml:space="preserve">Use of the DCP is at the owner’s own risk and we do not accept any liability for loss or damage sustained by you or your EV </w:t>
            </w:r>
            <w:proofErr w:type="gramStart"/>
            <w:r w:rsidRPr="00625069">
              <w:rPr>
                <w:b w:val="0"/>
                <w:bCs/>
              </w:rPr>
              <w:t>as a result of</w:t>
            </w:r>
            <w:proofErr w:type="gramEnd"/>
            <w:r w:rsidRPr="00625069">
              <w:rPr>
                <w:b w:val="0"/>
                <w:bCs/>
              </w:rPr>
              <w:t xml:space="preserve"> using the DCP unless the damage was caused directly by our negligence. </w:t>
            </w:r>
          </w:p>
        </w:tc>
      </w:tr>
      <w:tr w:rsidR="00760FB3" w:rsidRPr="00CE30AE" w14:paraId="1CEE9B03" w14:textId="0B2EABD9" w:rsidTr="00760FB3">
        <w:tc>
          <w:tcPr>
            <w:tcW w:w="8287" w:type="dxa"/>
          </w:tcPr>
          <w:p w14:paraId="2BF2CEA7" w14:textId="77777777" w:rsidR="00760FB3" w:rsidRPr="00625069" w:rsidRDefault="00760FB3" w:rsidP="00F81589">
            <w:pPr>
              <w:pStyle w:val="ScheduleTitleClause"/>
              <w:numPr>
                <w:ilvl w:val="1"/>
                <w:numId w:val="6"/>
              </w:numPr>
              <w:spacing w:before="100" w:beforeAutospacing="1" w:after="120" w:line="288" w:lineRule="auto"/>
              <w:rPr>
                <w:b w:val="0"/>
                <w:bCs/>
              </w:rPr>
            </w:pPr>
            <w:r w:rsidRPr="00625069">
              <w:rPr>
                <w:b w:val="0"/>
                <w:bCs/>
              </w:rPr>
              <w:t xml:space="preserve">You shall be responsible to us for any damage to the DCP or loss suffered by us caused by your use of the DCP. </w:t>
            </w:r>
          </w:p>
        </w:tc>
      </w:tr>
    </w:tbl>
    <w:p w14:paraId="16F7A8AF" w14:textId="77777777" w:rsidR="00BA0093" w:rsidRDefault="00BA0093" w:rsidP="00CE30AE">
      <w:pPr>
        <w:spacing w:before="100" w:beforeAutospacing="1" w:after="120" w:line="288" w:lineRule="auto"/>
      </w:pPr>
    </w:p>
    <w:sectPr w:rsidR="00BA009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3E175" w14:textId="77777777" w:rsidR="00E7764A" w:rsidRDefault="00E7764A" w:rsidP="0026139D">
      <w:pPr>
        <w:spacing w:after="0" w:line="240" w:lineRule="auto"/>
      </w:pPr>
      <w:r>
        <w:separator/>
      </w:r>
    </w:p>
  </w:endnote>
  <w:endnote w:type="continuationSeparator" w:id="0">
    <w:p w14:paraId="233DC96B" w14:textId="77777777" w:rsidR="00E7764A" w:rsidRDefault="00E7764A" w:rsidP="00261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F52F" w14:textId="1445CC1A" w:rsidR="0026139D" w:rsidRDefault="0026139D" w:rsidP="0026139D">
    <w:pPr>
      <w:pStyle w:val="Footer"/>
      <w:jc w:val="right"/>
    </w:pPr>
    <w:r>
      <w:rPr>
        <w:noProof/>
        <w:lang w:eastAsia="en-GB"/>
      </w:rPr>
      <w:drawing>
        <wp:inline distT="0" distB="0" distL="0" distR="0" wp14:anchorId="7B6E0102" wp14:editId="11C3035D">
          <wp:extent cx="1090154" cy="398210"/>
          <wp:effectExtent l="0" t="0" r="0" b="1905"/>
          <wp:docPr id="1" name="Picture 1"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0154" cy="398210"/>
                  </a:xfrm>
                  <a:prstGeom prst="rect">
                    <a:avLst/>
                  </a:prstGeom>
                </pic:spPr>
              </pic:pic>
            </a:graphicData>
          </a:graphic>
        </wp:inline>
      </w:drawing>
    </w:r>
    <w:r>
      <w:t xml:space="preserve"> </w:t>
    </w:r>
    <w:r>
      <w:rPr>
        <w:noProof/>
        <w:lang w:eastAsia="en-GB"/>
      </w:rPr>
      <w:drawing>
        <wp:inline distT="0" distB="0" distL="0" distR="0" wp14:anchorId="54B3AF60" wp14:editId="0F0B5C5F">
          <wp:extent cx="1101090" cy="449580"/>
          <wp:effectExtent l="0" t="0" r="3810" b="7620"/>
          <wp:docPr id="3" name="Picture 3" descr="Let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7" name="Picture 7" descr="Letter&#10;&#10;Description automatically generated with low confidence"/>
                  <pic:cNvPicPr/>
                </pic:nvPicPr>
                <pic:blipFill>
                  <a:blip r:embed="rId2"/>
                  <a:stretch>
                    <a:fillRect/>
                  </a:stretch>
                </pic:blipFill>
                <pic:spPr>
                  <a:xfrm>
                    <a:off x="0" y="0"/>
                    <a:ext cx="1101090" cy="4495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8237" w14:textId="77777777" w:rsidR="00E7764A" w:rsidRDefault="00E7764A" w:rsidP="0026139D">
      <w:pPr>
        <w:spacing w:after="0" w:line="240" w:lineRule="auto"/>
      </w:pPr>
      <w:r>
        <w:separator/>
      </w:r>
    </w:p>
  </w:footnote>
  <w:footnote w:type="continuationSeparator" w:id="0">
    <w:p w14:paraId="27C9B908" w14:textId="77777777" w:rsidR="00E7764A" w:rsidRDefault="00E7764A" w:rsidP="00261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1" w15:restartNumberingAfterBreak="0">
    <w:nsid w:val="7DB56452"/>
    <w:multiLevelType w:val="multilevel"/>
    <w:tmpl w:val="7DB56451"/>
    <w:numStyleLink w:val="ScheduleListStyle"/>
  </w:abstractNum>
  <w:abstractNum w:abstractNumId="2" w15:restartNumberingAfterBreak="0">
    <w:nsid w:val="7DB56453"/>
    <w:multiLevelType w:val="multilevel"/>
    <w:tmpl w:val="7DB56451"/>
    <w:numStyleLink w:val="ScheduleListStyle"/>
  </w:abstractNum>
  <w:abstractNum w:abstractNumId="3" w15:restartNumberingAfterBreak="0">
    <w:nsid w:val="7DB56455"/>
    <w:multiLevelType w:val="multilevel"/>
    <w:tmpl w:val="7DB56455"/>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 w15:restartNumberingAfterBreak="0">
    <w:nsid w:val="7DB56456"/>
    <w:multiLevelType w:val="multilevel"/>
    <w:tmpl w:val="7DB56455"/>
    <w:numStyleLink w:val="ClauseListStyle"/>
  </w:abstractNum>
  <w:abstractNum w:abstractNumId="5" w15:restartNumberingAfterBreak="0">
    <w:nsid w:val="7DB56472"/>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num w:numId="1" w16cid:durableId="1695960042">
    <w:abstractNumId w:val="0"/>
  </w:num>
  <w:num w:numId="2" w16cid:durableId="118761608">
    <w:abstractNumId w:val="1"/>
  </w:num>
  <w:num w:numId="3" w16cid:durableId="1840847011">
    <w:abstractNumId w:val="2"/>
  </w:num>
  <w:num w:numId="4" w16cid:durableId="450129821">
    <w:abstractNumId w:val="3"/>
  </w:num>
  <w:num w:numId="5" w16cid:durableId="1521434853">
    <w:abstractNumId w:val="4"/>
  </w:num>
  <w:num w:numId="6" w16cid:durableId="1375736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18C"/>
    <w:rsid w:val="000234A0"/>
    <w:rsid w:val="00050DB1"/>
    <w:rsid w:val="0014218C"/>
    <w:rsid w:val="001E1373"/>
    <w:rsid w:val="0026139D"/>
    <w:rsid w:val="002643F2"/>
    <w:rsid w:val="002B283E"/>
    <w:rsid w:val="00303870"/>
    <w:rsid w:val="003728F2"/>
    <w:rsid w:val="00396A2D"/>
    <w:rsid w:val="003D2AE3"/>
    <w:rsid w:val="003E4DC6"/>
    <w:rsid w:val="003F7460"/>
    <w:rsid w:val="004B61CA"/>
    <w:rsid w:val="005358A2"/>
    <w:rsid w:val="005563B6"/>
    <w:rsid w:val="005958E9"/>
    <w:rsid w:val="005D2F6E"/>
    <w:rsid w:val="006121E5"/>
    <w:rsid w:val="00625069"/>
    <w:rsid w:val="00630483"/>
    <w:rsid w:val="006367AD"/>
    <w:rsid w:val="00660737"/>
    <w:rsid w:val="00760FB3"/>
    <w:rsid w:val="007853A8"/>
    <w:rsid w:val="007D1F8D"/>
    <w:rsid w:val="008E57FF"/>
    <w:rsid w:val="00A10040"/>
    <w:rsid w:val="00A431FE"/>
    <w:rsid w:val="00A450AA"/>
    <w:rsid w:val="00BA0093"/>
    <w:rsid w:val="00C959B2"/>
    <w:rsid w:val="00CE30AE"/>
    <w:rsid w:val="00D032C9"/>
    <w:rsid w:val="00D124D2"/>
    <w:rsid w:val="00DB240F"/>
    <w:rsid w:val="00DB7528"/>
    <w:rsid w:val="00E014AF"/>
    <w:rsid w:val="00E13CD9"/>
    <w:rsid w:val="00E7764A"/>
    <w:rsid w:val="00F20E95"/>
    <w:rsid w:val="00F52D54"/>
    <w:rsid w:val="00F708F3"/>
    <w:rsid w:val="00FB4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FC52"/>
  <w15:chartTrackingRefBased/>
  <w15:docId w15:val="{6533689E-23A3-4623-96A7-4A3BFE21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ubclause1">
    <w:name w:val="Para subclause 1"/>
    <w:aliases w:val="BIWS Heading 2"/>
    <w:basedOn w:val="Normal"/>
    <w:rsid w:val="0014218C"/>
    <w:pPr>
      <w:spacing w:before="240" w:after="120" w:line="300" w:lineRule="atLeast"/>
      <w:ind w:left="720"/>
      <w:jc w:val="both"/>
    </w:pPr>
    <w:rPr>
      <w:rFonts w:ascii="Arial" w:eastAsia="Arial Unicode MS" w:hAnsi="Arial" w:cs="Arial"/>
      <w:color w:val="000000"/>
      <w:szCs w:val="20"/>
    </w:rPr>
  </w:style>
  <w:style w:type="paragraph" w:customStyle="1" w:styleId="Schedule">
    <w:name w:val="Schedule"/>
    <w:qFormat/>
    <w:rsid w:val="0014218C"/>
    <w:pPr>
      <w:tabs>
        <w:tab w:val="num" w:pos="0"/>
      </w:tabs>
      <w:spacing w:before="240" w:after="240" w:line="240" w:lineRule="atLeast"/>
      <w:ind w:left="360" w:hanging="360"/>
    </w:pPr>
    <w:rPr>
      <w:rFonts w:ascii="Arial" w:eastAsia="Arial Unicode MS" w:hAnsi="Arial" w:cs="Arial"/>
      <w:b/>
      <w:color w:val="000000"/>
      <w:lang w:val="en-US"/>
    </w:rPr>
  </w:style>
  <w:style w:type="paragraph" w:customStyle="1" w:styleId="ScheduleTitleClause">
    <w:name w:val="Schedule Title Clause"/>
    <w:basedOn w:val="Normal"/>
    <w:rsid w:val="0014218C"/>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14218C"/>
    <w:pPr>
      <w:numPr>
        <w:ilvl w:val="1"/>
      </w:numPr>
      <w:tabs>
        <w:tab w:val="num" w:pos="720"/>
      </w:tabs>
      <w:spacing w:before="280" w:after="120" w:line="300" w:lineRule="atLeast"/>
      <w:ind w:left="720" w:hanging="720"/>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14218C"/>
    <w:pPr>
      <w:numPr>
        <w:ilvl w:val="2"/>
      </w:numPr>
      <w:tabs>
        <w:tab w:val="num" w:pos="1555"/>
      </w:tabs>
      <w:spacing w:after="120" w:line="300" w:lineRule="atLeast"/>
      <w:ind w:left="1555" w:hanging="561"/>
      <w:jc w:val="both"/>
      <w:outlineLvl w:val="2"/>
    </w:pPr>
    <w:rPr>
      <w:rFonts w:ascii="Arial" w:eastAsia="Arial Unicode MS" w:hAnsi="Arial" w:cs="Arial"/>
      <w:color w:val="000000"/>
      <w:szCs w:val="20"/>
    </w:rPr>
  </w:style>
  <w:style w:type="numbering" w:customStyle="1" w:styleId="ScheduleListStyle">
    <w:name w:val="ScheduleListStyle"/>
    <w:rsid w:val="0014218C"/>
    <w:pPr>
      <w:numPr>
        <w:numId w:val="1"/>
      </w:numPr>
    </w:pPr>
  </w:style>
  <w:style w:type="numbering" w:customStyle="1" w:styleId="ClauseListStyle">
    <w:name w:val="ClauseListStyle"/>
    <w:rsid w:val="0014218C"/>
    <w:pPr>
      <w:numPr>
        <w:numId w:val="4"/>
      </w:numPr>
    </w:pPr>
  </w:style>
  <w:style w:type="character" w:styleId="CommentReference">
    <w:name w:val="annotation reference"/>
    <w:basedOn w:val="DefaultParagraphFont"/>
    <w:uiPriority w:val="99"/>
    <w:semiHidden/>
    <w:unhideWhenUsed/>
    <w:rsid w:val="002643F2"/>
    <w:rPr>
      <w:sz w:val="16"/>
      <w:szCs w:val="16"/>
    </w:rPr>
  </w:style>
  <w:style w:type="paragraph" w:styleId="CommentText">
    <w:name w:val="annotation text"/>
    <w:basedOn w:val="Normal"/>
    <w:link w:val="CommentTextChar"/>
    <w:uiPriority w:val="99"/>
    <w:unhideWhenUsed/>
    <w:rsid w:val="002643F2"/>
    <w:pPr>
      <w:spacing w:line="240" w:lineRule="auto"/>
    </w:pPr>
    <w:rPr>
      <w:sz w:val="20"/>
      <w:szCs w:val="20"/>
    </w:rPr>
  </w:style>
  <w:style w:type="character" w:customStyle="1" w:styleId="CommentTextChar">
    <w:name w:val="Comment Text Char"/>
    <w:basedOn w:val="DefaultParagraphFont"/>
    <w:link w:val="CommentText"/>
    <w:uiPriority w:val="99"/>
    <w:rsid w:val="002643F2"/>
    <w:rPr>
      <w:sz w:val="20"/>
      <w:szCs w:val="20"/>
    </w:rPr>
  </w:style>
  <w:style w:type="paragraph" w:styleId="CommentSubject">
    <w:name w:val="annotation subject"/>
    <w:basedOn w:val="CommentText"/>
    <w:next w:val="CommentText"/>
    <w:link w:val="CommentSubjectChar"/>
    <w:uiPriority w:val="99"/>
    <w:semiHidden/>
    <w:unhideWhenUsed/>
    <w:rsid w:val="002643F2"/>
    <w:rPr>
      <w:b/>
      <w:bCs/>
    </w:rPr>
  </w:style>
  <w:style w:type="character" w:customStyle="1" w:styleId="CommentSubjectChar">
    <w:name w:val="Comment Subject Char"/>
    <w:basedOn w:val="CommentTextChar"/>
    <w:link w:val="CommentSubject"/>
    <w:uiPriority w:val="99"/>
    <w:semiHidden/>
    <w:rsid w:val="002643F2"/>
    <w:rPr>
      <w:b/>
      <w:bCs/>
      <w:sz w:val="20"/>
      <w:szCs w:val="20"/>
    </w:rPr>
  </w:style>
  <w:style w:type="table" w:styleId="TableGrid">
    <w:name w:val="Table Grid"/>
    <w:basedOn w:val="TableNormal"/>
    <w:uiPriority w:val="39"/>
    <w:rsid w:val="008E5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1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39D"/>
  </w:style>
  <w:style w:type="paragraph" w:styleId="Footer">
    <w:name w:val="footer"/>
    <w:basedOn w:val="Normal"/>
    <w:link w:val="FooterChar"/>
    <w:uiPriority w:val="99"/>
    <w:unhideWhenUsed/>
    <w:rsid w:val="00261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64081">
      <w:bodyDiv w:val="1"/>
      <w:marLeft w:val="0"/>
      <w:marRight w:val="0"/>
      <w:marTop w:val="0"/>
      <w:marBottom w:val="0"/>
      <w:divBdr>
        <w:top w:val="none" w:sz="0" w:space="0" w:color="auto"/>
        <w:left w:val="none" w:sz="0" w:space="0" w:color="auto"/>
        <w:bottom w:val="none" w:sz="0" w:space="0" w:color="auto"/>
        <w:right w:val="none" w:sz="0" w:space="0" w:color="auto"/>
      </w:divBdr>
    </w:div>
    <w:div w:id="126276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Christopher Heayns</cp:lastModifiedBy>
  <cp:revision>2</cp:revision>
  <dcterms:created xsi:type="dcterms:W3CDTF">2022-08-31T13:17:00Z</dcterms:created>
  <dcterms:modified xsi:type="dcterms:W3CDTF">2022-08-31T13:17:00Z</dcterms:modified>
</cp:coreProperties>
</file>